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F176" w14:textId="77777777" w:rsidR="002F6A0E" w:rsidRPr="002F6A0E" w:rsidRDefault="002F6A0E" w:rsidP="002F6A0E">
      <w:pPr>
        <w:widowControl/>
        <w:spacing w:before="100" w:beforeAutospacing="1" w:after="100" w:afterAutospacing="1"/>
        <w:jc w:val="center"/>
        <w:outlineLvl w:val="2"/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</w:pPr>
      <w:r w:rsidRPr="002F6A0E"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  <w:t>吴玉章奖学金评审细则</w:t>
      </w:r>
    </w:p>
    <w:p w14:paraId="5BEECA76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 xml:space="preserve">第一条 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吴玉章奖学金由吴玉章基金委员会、中国人民大学设立，以中国人民大学首任校长吴玉章先生姓名命名，是中国人民大学学生最高荣誉。</w:t>
      </w:r>
    </w:p>
    <w:p w14:paraId="72DA0933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第二条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吴玉章奖学金属特设类奖学金，颁发给德智体美全面发展并在思想品德、学习学术、实践创新、社会服务等方面均堪为表率的学生。</w:t>
      </w:r>
    </w:p>
    <w:p w14:paraId="319FDECB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第三条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吴玉章奖学金的奖励对象为毕业年级学生。</w:t>
      </w:r>
    </w:p>
    <w:p w14:paraId="5D32CF8F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第四条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吴玉章奖学金每年评审一次，每次奖励人数不超过10人，奖励标准为10000元/人。</w:t>
      </w:r>
    </w:p>
    <w:p w14:paraId="01519B89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第五条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参评吴玉章奖学金的学生除满足《中国人民大学学生奖励管理办法》规定的基本条件外，还须满足以下必要条件：</w:t>
      </w:r>
    </w:p>
    <w:p w14:paraId="32C8908A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（一）模范遵守国家法律法规和学校规章制度，无任何学术不端行为，在校期间未受任何违纪处分，未受学校通报批评；</w:t>
      </w:r>
    </w:p>
    <w:p w14:paraId="535DD9B2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（二）未欠缴学费住宿费；</w:t>
      </w:r>
    </w:p>
    <w:p w14:paraId="527565A8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（三）本科生学习成绩排名或综合测评成绩排名位于本专业前20%；研究生学习成绩排名或综合测评成绩排名位于本专业前40%。</w:t>
      </w:r>
    </w:p>
    <w:p w14:paraId="7CC9B40C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四）积极参与科研创新活动，科研能力突出。本科生应至少发表1篇符合要求的学术论文，或者以主要成员身份参与过至少2项校级及以上学术实践项目；硕士研究生在中国人民大学就读期间应至少发表1篇符合要求的学术论文；博士研究生在中国人民大学就读期间应至少发表2篇符合要求的学术论文；</w:t>
      </w:r>
    </w:p>
    <w:p w14:paraId="610D1E47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术论文要求：论文第一署名单位为中国人民大学，参评学生本人为第一作者、通讯作者或第二作者（仅限研究生且导师为第一作者），且发表在学校认可的核心期刊（以学生入学年份实行的学校核心期刊目录为准）。</w:t>
      </w:r>
    </w:p>
    <w:p w14:paraId="4F4F759D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14:paraId="365FF07C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（五）积极参加社会工作，热心公益服务，有在班委会、团支部、党支部、学生组织服务同学、服务社会的经历；</w:t>
      </w:r>
    </w:p>
    <w:p w14:paraId="1999A6D5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（六）积极参加体育锻炼和文化活动，有良好的身体和心理素质；</w:t>
      </w:r>
    </w:p>
    <w:p w14:paraId="36A1EE6E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（七）具有良好的学习能力、实践创新能力与表达能力；</w:t>
      </w:r>
    </w:p>
    <w:p w14:paraId="7D44BC83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（八）本科生、博士生在校期间至少获得2项校级及以上荣誉奖励，硕士生在校期间至少获得1项校级及以上荣誉奖励。</w:t>
      </w:r>
    </w:p>
    <w:p w14:paraId="5100E387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荣誉奖励包括荣誉称号、奖学金、竞赛展评奖励，不含研究生学业奖学金等发展支持奖励。</w:t>
      </w:r>
    </w:p>
    <w:p w14:paraId="2A258849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第六条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吴玉章奖学金评审程序如下：</w:t>
      </w:r>
    </w:p>
    <w:p w14:paraId="7CEA34FA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（一）学生处下发评审通知，明确各学院推荐名额；</w:t>
      </w:r>
    </w:p>
    <w:p w14:paraId="3FFF6091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（二）学生提交申报材料；</w:t>
      </w:r>
    </w:p>
    <w:p w14:paraId="43287D5B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（三）初评单位限额推荐：</w:t>
      </w:r>
    </w:p>
    <w:p w14:paraId="035DEE5E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各学院通过资格审核、民主评议等程序，确定拟推荐人选，并通过学院网站、公告栏、新媒体等进行公示，公示期不少于3天；公示期满后，各学院确定推荐人选；</w:t>
      </w:r>
    </w:p>
    <w:p w14:paraId="458E4B9D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符合参评条件，且为学校争得重要荣誉，或者为学校、为社会做出突出贡献的学生，也可由学生工作委员会相关成员单位推荐参评。每个成员单位最多推荐1名候选人，且须经部（处）务会审议通过并出具书面推荐意见；</w:t>
      </w:r>
    </w:p>
    <w:p w14:paraId="7EF79A1A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（四）学生处对各单位推荐人选资格进行审核，组织初评并确定候选人名单；</w:t>
      </w:r>
    </w:p>
    <w:p w14:paraId="7BDFD000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（五）学生处组织现场竞评会或评审会议，由学生工作委员会组成部门负责人担任评委，通过民主评议等方式从候选人中确定拟授奖人选；</w:t>
      </w:r>
    </w:p>
    <w:p w14:paraId="543B9A3E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（六）学生处对拟授奖人选进行公示，公示期不少于3天。公示期满后，由学生处报学生工作委员会或分管学校领导审定后，确定获奖学生。</w:t>
      </w:r>
    </w:p>
    <w:p w14:paraId="0D991B50" w14:textId="77777777" w:rsidR="002F6A0E" w:rsidRPr="002F6A0E" w:rsidRDefault="002F6A0E" w:rsidP="002F6A0E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2F6A0E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第七条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 </w:t>
      </w:r>
      <w:r w:rsidRPr="002F6A0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本细则自2018年9月10日起实施，2020年3月30日修订，由学生处负责解释。</w:t>
      </w:r>
    </w:p>
    <w:p w14:paraId="5F58F1B1" w14:textId="77777777" w:rsidR="007C00BF" w:rsidRPr="002F6A0E" w:rsidRDefault="007C00BF">
      <w:pPr>
        <w:rPr>
          <w:rFonts w:ascii="仿宋_GB2312" w:eastAsia="仿宋_GB2312" w:hint="eastAsia"/>
          <w:sz w:val="32"/>
          <w:szCs w:val="32"/>
        </w:rPr>
      </w:pPr>
    </w:p>
    <w:sectPr w:rsidR="007C00BF" w:rsidRPr="002F6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0E"/>
    <w:rsid w:val="002F6A0E"/>
    <w:rsid w:val="003F102A"/>
    <w:rsid w:val="007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16166"/>
  <w15:chartTrackingRefBased/>
  <w15:docId w15:val="{EE7A4B3A-18CD-4BAB-A8A1-DE5B84C4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2F6A0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2F6A0E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F6A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F6A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2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2</cp:revision>
  <dcterms:created xsi:type="dcterms:W3CDTF">2021-09-17T01:38:00Z</dcterms:created>
  <dcterms:modified xsi:type="dcterms:W3CDTF">2021-09-17T01:39:00Z</dcterms:modified>
</cp:coreProperties>
</file>